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CC" w:rsidRPr="00BD066B" w:rsidRDefault="00E27BCE">
      <w:pPr>
        <w:rPr>
          <w:rFonts w:ascii="Times New Roman" w:hAnsi="Times New Roman" w:cs="Times New Roman"/>
          <w:sz w:val="28"/>
          <w:szCs w:val="28"/>
        </w:rPr>
      </w:pPr>
    </w:p>
    <w:p w:rsidR="00D90004" w:rsidRPr="00BD066B" w:rsidRDefault="00D90004">
      <w:pPr>
        <w:rPr>
          <w:rFonts w:ascii="Times New Roman" w:hAnsi="Times New Roman" w:cs="Times New Roman"/>
          <w:sz w:val="28"/>
          <w:szCs w:val="28"/>
        </w:rPr>
      </w:pPr>
    </w:p>
    <w:p w:rsidR="00BD066B" w:rsidRDefault="00D9000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>- La Révolution Française et la Martinique : le triomphe des principes de 1789</w:t>
      </w:r>
    </w:p>
    <w:p w:rsidR="00BD066B" w:rsidRDefault="00D9000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La Révolution française et la </w:t>
      </w:r>
      <w:r w:rsidR="00BD066B"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>Martinique :</w:t>
      </w: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dans le cadre du colloque international pluridisciplinaire sur la période révolutionnaire aux Antilles ; </w:t>
      </w:r>
    </w:p>
    <w:p w:rsidR="00BD066B" w:rsidRDefault="00D9000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>- Exposition nationale itinérante "Les Huguenots" / Les Archives nationales : volet sur les Protestants à la Martinique au XVIIe siècle, les effets de la révocation de l'</w:t>
      </w:r>
      <w:r w:rsidR="00BD066B">
        <w:rPr>
          <w:rFonts w:ascii="Times New Roman" w:hAnsi="Times New Roman" w:cs="Times New Roman"/>
          <w:bCs/>
          <w:i/>
          <w:iCs/>
          <w:sz w:val="28"/>
          <w:szCs w:val="28"/>
        </w:rPr>
        <w:t>E</w:t>
      </w: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dit de </w:t>
      </w:r>
      <w:r w:rsidR="00BD066B"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>Nantes ;</w:t>
      </w: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BD066B" w:rsidRDefault="00D9000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Schoelcher, célébration du centenaire de la </w:t>
      </w:r>
      <w:r w:rsidR="00BD066B"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>commune ;</w:t>
      </w: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BD066B" w:rsidRDefault="00D9000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La révolution française dans les </w:t>
      </w:r>
      <w:r w:rsidR="00BD066B"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>Antilles ;</w:t>
      </w: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E27BCE" w:rsidRDefault="00D9000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Les grandes heures du Conseil général de la Martinique ; bicentenaire de l'institution départementale ; </w:t>
      </w:r>
    </w:p>
    <w:p w:rsidR="00E27BCE" w:rsidRDefault="00D9000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La seconde guerre </w:t>
      </w:r>
      <w:r w:rsidR="00E27BCE"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>mondiale :</w:t>
      </w: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Formes de résistance et dissidence à la Martinique ; </w:t>
      </w:r>
    </w:p>
    <w:p w:rsidR="00E27BCE" w:rsidRDefault="00D9000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Les richesses iconographiques des Archives </w:t>
      </w:r>
      <w:bookmarkStart w:id="0" w:name="_GoBack"/>
      <w:bookmarkEnd w:id="0"/>
      <w:r w:rsidR="00E27BCE"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>départementales ;</w:t>
      </w: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E27BCE" w:rsidRDefault="00D9000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Victor Schoelcher à l'occasion du centenaire et de sa mort ; </w:t>
      </w:r>
    </w:p>
    <w:p w:rsidR="00E27BCE" w:rsidRDefault="00D9000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Tobago et la présence Française XVIIe - XIXe </w:t>
      </w:r>
      <w:r w:rsidR="00E27BCE"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>siècle ;</w:t>
      </w: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E27BCE" w:rsidRDefault="00D9000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Félix Éboué ; </w:t>
      </w:r>
    </w:p>
    <w:p w:rsidR="00E27BCE" w:rsidRDefault="00D9000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Des débuts </w:t>
      </w:r>
      <w:r w:rsidR="00E27BCE"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>du transport aérien</w:t>
      </w: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aux </w:t>
      </w:r>
      <w:r w:rsidR="00E27BCE"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>Antilles</w:t>
      </w: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à la nouvelle aérogare internationale de la Martinique ; </w:t>
      </w:r>
    </w:p>
    <w:p w:rsidR="00E27BCE" w:rsidRDefault="00D9000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Le Conseil général de la Martinique et la départementalisation [Texte imprimé] : idées et débats sur l'assimilation à travers les </w:t>
      </w:r>
      <w:r w:rsidR="00E27BCE"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>siècles ;</w:t>
      </w: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E27BCE" w:rsidRDefault="00D9000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La loi du 19 mars 1946, de l'ancien Gouvernement à la Préfecture ; </w:t>
      </w:r>
    </w:p>
    <w:p w:rsidR="00D90004" w:rsidRPr="00BD066B" w:rsidRDefault="00D90004">
      <w:pPr>
        <w:rPr>
          <w:rFonts w:ascii="Times New Roman" w:hAnsi="Times New Roman" w:cs="Times New Roman"/>
          <w:sz w:val="28"/>
          <w:szCs w:val="28"/>
        </w:rPr>
      </w:pPr>
      <w:r w:rsidRPr="00BD066B">
        <w:rPr>
          <w:rFonts w:ascii="Times New Roman" w:hAnsi="Times New Roman" w:cs="Times New Roman"/>
          <w:bCs/>
          <w:i/>
          <w:iCs/>
          <w:sz w:val="28"/>
          <w:szCs w:val="28"/>
        </w:rPr>
        <w:t>- Déclaration des droits de l'homme et abolition de l'esclavage ;</w:t>
      </w:r>
    </w:p>
    <w:sectPr w:rsidR="00D90004" w:rsidRPr="00BD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04"/>
    <w:rsid w:val="004C2DB5"/>
    <w:rsid w:val="00955460"/>
    <w:rsid w:val="009C2573"/>
    <w:rsid w:val="00B41755"/>
    <w:rsid w:val="00BD066B"/>
    <w:rsid w:val="00D90004"/>
    <w:rsid w:val="00E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9BF0"/>
  <w15:chartTrackingRefBased/>
  <w15:docId w15:val="{13C93E14-C907-4197-B2F5-BE4A45D5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VAUDRAN-CADDY Michele</dc:creator>
  <cp:keywords/>
  <dc:description/>
  <cp:lastModifiedBy>VAUDRAN-CADDY Michele</cp:lastModifiedBy>
  <cp:revision>3</cp:revision>
  <dcterms:created xsi:type="dcterms:W3CDTF">2023-03-17T16:30:00Z</dcterms:created>
  <dcterms:modified xsi:type="dcterms:W3CDTF">2024-10-19T22:05:00Z</dcterms:modified>
</cp:coreProperties>
</file>